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2A30" w:rsidRDefault="00232A30" w14:paraId="1A2094EE" w14:textId="77777777">
      <w:pPr>
        <w:pStyle w:val="JCRParagraph"/>
        <w:numPr>
          <w:ilvl w:val="0"/>
          <w:numId w:val="0"/>
        </w:numPr>
        <w:jc w:val="center"/>
        <w:rPr>
          <w:rStyle w:val="JCRBoldHeadingChar"/>
          <w:sz w:val="24"/>
          <w:szCs w:val="24"/>
        </w:rPr>
      </w:pPr>
      <w:bookmarkStart w:name="_Toc292714366" w:id="0"/>
      <w:bookmarkStart w:name="_GoBack" w:id="1"/>
      <w:bookmarkEnd w:id="1"/>
      <w:r>
        <w:rPr>
          <w:rStyle w:val="JCRBoldHeadingChar"/>
          <w:sz w:val="24"/>
          <w:szCs w:val="24"/>
        </w:rPr>
        <w:t>SCHEDULE 8</w:t>
      </w:r>
    </w:p>
    <w:p w:rsidR="00232A30" w:rsidRDefault="00232A30" w14:paraId="6EFE4108" w14:textId="77777777">
      <w:pPr>
        <w:pStyle w:val="JCRParagraph"/>
        <w:numPr>
          <w:ilvl w:val="0"/>
          <w:numId w:val="0"/>
        </w:numPr>
        <w:jc w:val="center"/>
        <w:rPr>
          <w:rStyle w:val="JCRBoldHeadingChar"/>
          <w:sz w:val="24"/>
          <w:szCs w:val="24"/>
        </w:rPr>
      </w:pPr>
      <w:r>
        <w:rPr>
          <w:rStyle w:val="JCRBoldHeadingChar"/>
          <w:sz w:val="24"/>
          <w:szCs w:val="24"/>
        </w:rPr>
        <w:t>BUSINESS CONTINUITY PLAN</w:t>
      </w:r>
    </w:p>
    <w:bookmarkEnd w:id="0"/>
    <w:p w:rsidRPr="00D45DC1" w:rsidR="00232A30" w:rsidP="00232A30" w:rsidRDefault="00232A30" w14:paraId="2B11B031" w14:textId="77777777">
      <w:pPr>
        <w:pStyle w:val="JCRParagraph"/>
        <w:numPr>
          <w:ilvl w:val="0"/>
          <w:numId w:val="6"/>
        </w:numPr>
      </w:pPr>
      <w:r w:rsidRPr="00D45DC1">
        <w:rPr>
          <w:rStyle w:val="JCRBoldHeadingChar"/>
        </w:rPr>
        <w:t>Introduction</w:t>
      </w:r>
    </w:p>
    <w:p w:rsidRPr="00D45DC1" w:rsidR="00232A30" w:rsidP="00232A30" w:rsidRDefault="00232A30" w14:paraId="60A10B03" w14:textId="77777777">
      <w:pPr>
        <w:pStyle w:val="JCRParagraph"/>
        <w:numPr>
          <w:ilvl w:val="1"/>
          <w:numId w:val="1"/>
        </w:numPr>
      </w:pPr>
      <w:r w:rsidRPr="00D45DC1">
        <w:t xml:space="preserve">In accordance with clause 10 (Business Continuity), the Contractor shall comply with its obligations as set out in this Schedule 8 and </w:t>
      </w:r>
      <w:r w:rsidRPr="00D45DC1" w:rsidR="00CC757E">
        <w:t xml:space="preserve">Section C2 of </w:t>
      </w:r>
      <w:r w:rsidRPr="00D45DC1">
        <w:t>Schedule 2 (</w:t>
      </w:r>
      <w:r w:rsidRPr="00D45DC1" w:rsidR="00CC757E">
        <w:t>Statement of Requirements</w:t>
      </w:r>
      <w:r w:rsidRPr="00D45DC1">
        <w:t>).</w:t>
      </w:r>
    </w:p>
    <w:p w:rsidR="008B3A7C" w:rsidP="008B3A7C" w:rsidRDefault="00232A30" w14:paraId="49D0DA8C" w14:textId="2EA93076">
      <w:pPr>
        <w:pStyle w:val="JCRParagraph"/>
        <w:numPr>
          <w:ilvl w:val="1"/>
          <w:numId w:val="1"/>
        </w:numPr>
        <w:rPr/>
      </w:pPr>
      <w:r w:rsidR="00232A30">
        <w:rPr/>
        <w:t xml:space="preserve">The Authority may at all reasonable times inspect and satisfy itself as to the adequacy of the Business Continuity </w:t>
      </w:r>
      <w:r w:rsidR="00232A30">
        <w:rPr/>
        <w:t xml:space="preserve">Plan </w:t>
      </w:r>
      <w:r w:rsidR="003509D1">
        <w:rPr/>
        <w:t>and</w:t>
      </w:r>
      <w:r w:rsidR="003509D1">
        <w:rPr/>
        <w:t>, where it reasonably considers that aspects of the Business Continuity Plan of the Contractor are inadequate, it shall  require  the Contractor to  implement  changes into the Business Continuity Plan to meet the Authority's change requirement. In making such changes, the Contractor shall have the right to make representations to the Authority who shall reasonably take into consideration any concerns of the Contractor although the decision of the Authority shall be final.</w:t>
      </w:r>
    </w:p>
    <w:p w:rsidR="008B3A7C" w:rsidP="00232A30" w:rsidRDefault="00232A30" w14:paraId="6F8BF379" w14:textId="474A5A24">
      <w:pPr>
        <w:pStyle w:val="JCRParagraph"/>
        <w:numPr>
          <w:ilvl w:val="1"/>
          <w:numId w:val="1"/>
        </w:numPr>
      </w:pPr>
      <w:r>
        <w:t xml:space="preserve">The Contractor shall produce its Business Continuity Plan by Service Commencement Date. </w:t>
      </w:r>
    </w:p>
    <w:p w:rsidR="00232A30" w:rsidP="00232A30" w:rsidRDefault="00232A30" w14:paraId="21C06692" w14:textId="77777777">
      <w:pPr>
        <w:pStyle w:val="JCRBoldHeading"/>
      </w:pPr>
      <w:r>
        <w:t>Business Continuity Plan</w:t>
      </w:r>
    </w:p>
    <w:p w:rsidR="00232A30" w:rsidP="00232A30" w:rsidRDefault="00232A30" w14:paraId="6D2BB026" w14:textId="4254B877">
      <w:pPr>
        <w:pStyle w:val="JCRParagraph"/>
        <w:numPr>
          <w:ilvl w:val="1"/>
          <w:numId w:val="1"/>
        </w:numPr>
      </w:pPr>
      <w:r>
        <w:t xml:space="preserve">The  Business Continuity Plan shall provide </w:t>
      </w:r>
      <w:r w:rsidR="002638B2">
        <w:t>plans and actions</w:t>
      </w:r>
      <w:r w:rsidR="000F36DC">
        <w:t xml:space="preserve"> for each </w:t>
      </w:r>
      <w:r w:rsidR="005D27E9">
        <w:t>E</w:t>
      </w:r>
      <w:r w:rsidR="000F36DC">
        <w:t>stablishment</w:t>
      </w:r>
      <w:r w:rsidR="002638B2">
        <w:t xml:space="preserve"> to ensure the continuity of Training Services caused by unplanned events, namely: </w:t>
      </w:r>
    </w:p>
    <w:p w:rsidR="00232A30" w:rsidP="00232A30" w:rsidRDefault="000F36DC" w14:paraId="40119C17" w14:textId="7E289E1C">
      <w:pPr>
        <w:pStyle w:val="JCRParagraph"/>
        <w:numPr>
          <w:ilvl w:val="2"/>
          <w:numId w:val="1"/>
        </w:numPr>
      </w:pPr>
      <w:r>
        <w:t xml:space="preserve">loss of site infrastructure, </w:t>
      </w:r>
      <w:proofErr w:type="spellStart"/>
      <w:r>
        <w:t>eg</w:t>
      </w:r>
      <w:proofErr w:type="spellEnd"/>
      <w:r>
        <w:t xml:space="preserve"> hangars, buildings or teaching spaces</w:t>
      </w:r>
      <w:r w:rsidR="00232A30">
        <w:t>;</w:t>
      </w:r>
    </w:p>
    <w:p w:rsidR="000F36DC" w:rsidP="00232A30" w:rsidRDefault="000F36DC" w14:paraId="7E9DE29D" w14:textId="5161A7BC">
      <w:pPr>
        <w:pStyle w:val="JCRParagraph"/>
        <w:numPr>
          <w:ilvl w:val="2"/>
          <w:numId w:val="1"/>
        </w:numPr>
      </w:pPr>
      <w:r>
        <w:t>loss of site support facilities</w:t>
      </w:r>
      <w:r w:rsidR="00280D4D">
        <w:t xml:space="preserve">, </w:t>
      </w:r>
      <w:proofErr w:type="spellStart"/>
      <w:r w:rsidR="00280D4D">
        <w:t>eg</w:t>
      </w:r>
      <w:proofErr w:type="spellEnd"/>
      <w:r w:rsidR="00280D4D">
        <w:t xml:space="preserve"> </w:t>
      </w:r>
      <w:r>
        <w:t>power, water or IT systems;</w:t>
      </w:r>
    </w:p>
    <w:p w:rsidR="000F36DC" w:rsidP="00232A30" w:rsidRDefault="000F36DC" w14:paraId="0A0B8D16" w14:textId="036D6B42">
      <w:pPr>
        <w:pStyle w:val="JCRParagraph"/>
        <w:numPr>
          <w:ilvl w:val="2"/>
          <w:numId w:val="1"/>
        </w:numPr>
      </w:pPr>
      <w:r>
        <w:t xml:space="preserve">loss of personnel, </w:t>
      </w:r>
      <w:proofErr w:type="spellStart"/>
      <w:r>
        <w:t>eg</w:t>
      </w:r>
      <w:proofErr w:type="spellEnd"/>
      <w:r>
        <w:t xml:space="preserve"> due to widespread illness</w:t>
      </w:r>
      <w:r w:rsidR="00280D4D">
        <w:t xml:space="preserve"> (pandemic)</w:t>
      </w:r>
      <w:r>
        <w:t>, fuel shortage</w:t>
      </w:r>
      <w:r w:rsidR="00280D4D">
        <w:t>, industrial dispute</w:t>
      </w:r>
      <w:r>
        <w:t xml:space="preserve"> or transport link failure; </w:t>
      </w:r>
    </w:p>
    <w:p w:rsidR="00232A30" w:rsidP="00232A30" w:rsidRDefault="00232A30" w14:paraId="783035C4" w14:textId="24D2FF11">
      <w:pPr>
        <w:pStyle w:val="JCRParagraph"/>
        <w:numPr>
          <w:ilvl w:val="2"/>
          <w:numId w:val="1"/>
        </w:numPr>
      </w:pPr>
      <w:r>
        <w:t xml:space="preserve">in the event of failures in the Contractor’s </w:t>
      </w:r>
      <w:r w:rsidR="000F36DC">
        <w:t>or sub-</w:t>
      </w:r>
      <w:proofErr w:type="gramStart"/>
      <w:r w:rsidR="000F36DC">
        <w:t>contractors’</w:t>
      </w:r>
      <w:proofErr w:type="gramEnd"/>
      <w:r w:rsidR="000F36DC">
        <w:t xml:space="preserve"> </w:t>
      </w:r>
      <w:r>
        <w:t>business</w:t>
      </w:r>
      <w:r w:rsidR="00280D4D">
        <w:t>; and</w:t>
      </w:r>
      <w:r>
        <w:t xml:space="preserve"> </w:t>
      </w:r>
    </w:p>
    <w:p w:rsidR="005D27E9" w:rsidP="003435D2" w:rsidRDefault="00232A30" w14:paraId="1B9CAA72" w14:textId="63AAEC2D">
      <w:pPr>
        <w:pStyle w:val="JCRParagraph"/>
        <w:numPr>
          <w:ilvl w:val="2"/>
          <w:numId w:val="1"/>
        </w:numPr>
      </w:pPr>
      <w:r>
        <w:t>the transition to the Follow-On Contractor</w:t>
      </w:r>
      <w:r w:rsidR="00280D4D">
        <w:t>.</w:t>
      </w:r>
      <w:r w:rsidR="003435D2">
        <w:t xml:space="preserve"> </w:t>
      </w:r>
    </w:p>
    <w:p w:rsidR="00232A30" w:rsidP="00232A30" w:rsidRDefault="00232A30" w14:paraId="0F6E8E77" w14:textId="6BDE8798">
      <w:pPr>
        <w:pStyle w:val="JCRBoldHeading"/>
      </w:pPr>
      <w:r>
        <w:t xml:space="preserve">Support </w:t>
      </w:r>
      <w:r w:rsidR="00280D4D">
        <w:t>during an</w:t>
      </w:r>
      <w:r>
        <w:t xml:space="preserve"> Incident</w:t>
      </w:r>
    </w:p>
    <w:p w:rsidR="00232A30" w:rsidP="00232A30" w:rsidRDefault="00232A30" w14:paraId="1F5C1B09" w14:textId="32D6E3EE">
      <w:pPr>
        <w:pStyle w:val="JCRParagraph"/>
        <w:numPr>
          <w:ilvl w:val="1"/>
          <w:numId w:val="1"/>
        </w:numPr>
      </w:pPr>
      <w:r>
        <w:t xml:space="preserve">The Business Continuity Plan shall be compatible with and, where practicable, actively support the Authority’s business continuity plans for each Establishment. The Contractor shall participate in Authority initiated business continuity exercises initiated on Establishments, amending the relevant procedures detailed in the Deliverable </w:t>
      </w:r>
      <w:r w:rsidRPr="00226B75">
        <w:t xml:space="preserve">Quality </w:t>
      </w:r>
      <w:r>
        <w:t>Plan as necessary to reflect lessons learnt.</w:t>
      </w:r>
      <w:r w:rsidR="005D27E9">
        <w:t xml:space="preserve"> For the avoidance of doubt, where the Business Continuity Plan conflicts with any Authority business continuity plan for an Establishment, the Authority’s business continuity plan shall prevail</w:t>
      </w:r>
      <w:r w:rsidR="003435D2">
        <w:t xml:space="preserve"> and the Contractor shall make amendments to its Business Continuity Plan as required by the Authority to ensure compatibility with the Authority’s business continuity plans. </w:t>
      </w:r>
      <w:r w:rsidR="005D27E9">
        <w:t xml:space="preserve"> </w:t>
      </w:r>
    </w:p>
    <w:p w:rsidRPr="009D22E1" w:rsidR="009D22E1" w:rsidP="007146FA" w:rsidRDefault="009D22E1" w14:paraId="78F2FF58" w14:textId="77777777"/>
    <w:p w:rsidR="00232A30" w:rsidP="00232A30" w:rsidRDefault="00232A30" w14:paraId="2B85FDC4" w14:textId="5304C708">
      <w:pPr>
        <w:pStyle w:val="JCRParagraph"/>
        <w:numPr>
          <w:ilvl w:val="1"/>
          <w:numId w:val="1"/>
        </w:numPr>
      </w:pPr>
      <w:r>
        <w:t xml:space="preserve">Where an incident occurs that has a major impact on Establishment operations, the Contractor shall support the Authority in the execution of its Business Continuity Plan and the subsequent restoration of normal services. </w:t>
      </w:r>
    </w:p>
    <w:p w:rsidR="00232A30" w:rsidP="00232A30" w:rsidRDefault="00232A30" w14:paraId="4E650558" w14:textId="77777777">
      <w:pPr>
        <w:pStyle w:val="JCRBoldHeading"/>
      </w:pPr>
      <w:r>
        <w:t>Continuation of Training Services</w:t>
      </w:r>
    </w:p>
    <w:p w:rsidR="00232A30" w:rsidP="00232A30" w:rsidRDefault="00232A30" w14:paraId="148AE334" w14:textId="48A9E0ED">
      <w:pPr>
        <w:pStyle w:val="JCRParagraph"/>
        <w:numPr>
          <w:ilvl w:val="1"/>
          <w:numId w:val="1"/>
        </w:numPr>
      </w:pPr>
      <w:r>
        <w:t>The Business Continuity Plan shall include provisions for maintaining the Training Services where support is provided from the Contractor or Sub-Contractor’s premises. The Contractor Business Continuity Plan shall include, as a minimum, responses to the following situations:</w:t>
      </w:r>
    </w:p>
    <w:p w:rsidR="00232A30" w:rsidP="00232A30" w:rsidRDefault="00232A30" w14:paraId="2F3AFA63" w14:textId="5CD4E8B1">
      <w:pPr>
        <w:pStyle w:val="JCRParagraph"/>
        <w:numPr>
          <w:ilvl w:val="2"/>
          <w:numId w:val="1"/>
        </w:numPr>
      </w:pPr>
      <w:r>
        <w:t>a key Sub-Contractor fails to deliver its contracted outputs;</w:t>
      </w:r>
    </w:p>
    <w:p w:rsidR="00232A30" w:rsidP="00E1340F" w:rsidRDefault="000E6784" w14:paraId="35D5505B" w14:textId="77777777">
      <w:pPr>
        <w:pStyle w:val="JCRParagraph"/>
        <w:numPr>
          <w:ilvl w:val="2"/>
          <w:numId w:val="1"/>
        </w:numPr>
      </w:pPr>
      <w:r>
        <w:t xml:space="preserve">Key Personnel </w:t>
      </w:r>
      <w:r w:rsidR="00232A30">
        <w:t>are unexpectedly absent for a prolonged period; and</w:t>
      </w:r>
    </w:p>
    <w:p w:rsidR="00232A30" w:rsidP="00232A30" w:rsidRDefault="00232A30" w14:paraId="53787405" w14:textId="77777777">
      <w:pPr>
        <w:pStyle w:val="JCRParagraph"/>
        <w:numPr>
          <w:ilvl w:val="2"/>
          <w:numId w:val="1"/>
        </w:numPr>
      </w:pPr>
      <w:r>
        <w:t>physical incidents such as fire or theft at the Contractor premises.</w:t>
      </w:r>
    </w:p>
    <w:p w:rsidR="00232A30" w:rsidP="00232A30" w:rsidRDefault="00232A30" w14:paraId="4F07D02A" w14:textId="77777777">
      <w:pPr>
        <w:pStyle w:val="JCRParagraph"/>
        <w:numPr>
          <w:ilvl w:val="1"/>
          <w:numId w:val="1"/>
        </w:numPr>
      </w:pPr>
      <w:r>
        <w:t xml:space="preserve">At least one scenario in the Business Continuity Plan shall be exercised annually at each </w:t>
      </w:r>
      <w:r w:rsidR="00A148D3">
        <w:t xml:space="preserve">of the </w:t>
      </w:r>
      <w:r>
        <w:t>Establishment</w:t>
      </w:r>
      <w:r w:rsidR="00934EA7">
        <w:t xml:space="preserve">s </w:t>
      </w:r>
      <w:r w:rsidR="00A3636B">
        <w:t xml:space="preserve">MOD </w:t>
      </w:r>
      <w:r w:rsidR="00A148D3">
        <w:t xml:space="preserve">Lyneham </w:t>
      </w:r>
      <w:r>
        <w:t xml:space="preserve">and </w:t>
      </w:r>
      <w:r w:rsidR="00A3636B">
        <w:t xml:space="preserve">HMS </w:t>
      </w:r>
      <w:r>
        <w:t xml:space="preserve">SULTAN and the results shall be reported to </w:t>
      </w:r>
      <w:r w:rsidR="003E6338">
        <w:t xml:space="preserve">the </w:t>
      </w:r>
      <w:r>
        <w:t>Level 2 Chairman within four weeks of completion.</w:t>
      </w:r>
    </w:p>
    <w:p w:rsidR="00232A30" w:rsidP="00232A30" w:rsidRDefault="00232A30" w14:paraId="79C9A7C2" w14:textId="07F3F72B">
      <w:pPr>
        <w:pStyle w:val="JCRBoldHeading"/>
      </w:pPr>
      <w:r>
        <w:t xml:space="preserve">Continuity of </w:t>
      </w:r>
      <w:r w:rsidR="00280D4D">
        <w:t xml:space="preserve">Training </w:t>
      </w:r>
      <w:r>
        <w:t>Services during the Transition to another Provider</w:t>
      </w:r>
    </w:p>
    <w:p w:rsidR="00232A30" w:rsidP="00232A30" w:rsidRDefault="00232A30" w14:paraId="4835A8C6" w14:textId="6859EABD">
      <w:pPr>
        <w:pStyle w:val="JCRParagraph"/>
        <w:numPr>
          <w:ilvl w:val="1"/>
          <w:numId w:val="1"/>
        </w:numPr>
      </w:pPr>
      <w:r>
        <w:t xml:space="preserve">In accordance </w:t>
      </w:r>
      <w:r w:rsidRPr="003957D1">
        <w:t xml:space="preserve">with clause </w:t>
      </w:r>
      <w:r w:rsidRPr="003957D1" w:rsidR="00CC757E">
        <w:t>6</w:t>
      </w:r>
      <w:r w:rsidRPr="003957D1" w:rsidR="00EC5448">
        <w:t>9</w:t>
      </w:r>
      <w:r w:rsidRPr="003957D1">
        <w:t xml:space="preserve"> (Co-operation on Expiry or Termination of Contract), clause </w:t>
      </w:r>
      <w:r w:rsidRPr="003957D1" w:rsidR="003957D1">
        <w:t>72</w:t>
      </w:r>
      <w:r w:rsidRPr="003957D1">
        <w:t xml:space="preserve"> (Exit Plan) and Schedule 5 (Transition Plans), the Contractor shall co-operate fully with the transfer</w:t>
      </w:r>
      <w:r>
        <w:t xml:space="preserve"> of responsibility for provision of the Training Services (or any part) from the Contractor to a Follow–On Contractor or to the Authority as so directed by the Authority upon expiry or termination of the Contract.</w:t>
      </w:r>
    </w:p>
    <w:p w:rsidRPr="00C8303C" w:rsidR="002125FA" w:rsidRDefault="002125FA" w14:paraId="4D9891F7" w14:textId="77777777">
      <w:pPr>
        <w:pStyle w:val="JCRParagraph"/>
        <w:numPr>
          <w:ilvl w:val="0"/>
          <w:numId w:val="0"/>
        </w:numPr>
        <w:ind w:left="357"/>
      </w:pPr>
    </w:p>
    <w:sectPr w:rsidRPr="00C8303C" w:rsidR="002125FA">
      <w:headerReference w:type="default" r:id="rId15"/>
      <w:footerReference w:type="even" r:id="rId16"/>
      <w:footerReference w:type="default" r:id="rId17"/>
      <w:pgSz w:w="11906" w:h="16838"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2BF" w:rsidRDefault="009072BF" w14:paraId="26B8DF3E" w14:textId="77777777">
      <w:r>
        <w:separator/>
      </w:r>
    </w:p>
  </w:endnote>
  <w:endnote w:type="continuationSeparator" w:id="0">
    <w:p w:rsidR="009072BF" w:rsidRDefault="009072BF" w14:paraId="7DD548A6" w14:textId="77777777">
      <w:r>
        <w:continuationSeparator/>
      </w:r>
    </w:p>
  </w:endnote>
  <w:endnote w:type="continuationNotice" w:id="1">
    <w:p w:rsidR="009072BF" w:rsidRDefault="009072BF" w14:paraId="0E565C4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948" w:rsidP="00232A30" w:rsidRDefault="00072948" w14:paraId="370D3918"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72948" w:rsidP="00232A30" w:rsidRDefault="00072948" w14:paraId="115426A9"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72F71" w:rsidR="00B36ACF" w:rsidP="00B36ACF" w:rsidRDefault="00B36ACF" w14:paraId="35803877" w14:textId="00BFC89D">
    <w:pPr>
      <w:pStyle w:val="Footer"/>
      <w:jc w:val="center"/>
      <w:rPr>
        <w:rFonts w:ascii="Arial" w:hAnsi="Arial" w:cs="Arial"/>
        <w:sz w:val="22"/>
        <w:szCs w:val="22"/>
      </w:rPr>
    </w:pPr>
    <w:r w:rsidRPr="00E72F71">
      <w:rPr>
        <w:rFonts w:ascii="Arial" w:hAnsi="Arial" w:cs="Arial"/>
        <w:sz w:val="22"/>
        <w:szCs w:val="22"/>
      </w:rPr>
      <w:t xml:space="preserve"> </w:t>
    </w:r>
    <w:r w:rsidRPr="00E72F71">
      <w:rPr>
        <w:rFonts w:ascii="Arial" w:hAnsi="Arial" w:cs="Arial"/>
        <w:bCs/>
        <w:sz w:val="22"/>
        <w:szCs w:val="22"/>
      </w:rPr>
      <w:fldChar w:fldCharType="begin"/>
    </w:r>
    <w:r w:rsidRPr="00E72F71">
      <w:rPr>
        <w:rFonts w:ascii="Arial" w:hAnsi="Arial" w:cs="Arial"/>
        <w:bCs/>
        <w:sz w:val="22"/>
        <w:szCs w:val="22"/>
      </w:rPr>
      <w:instrText xml:space="preserve"> PAGE </w:instrText>
    </w:r>
    <w:r w:rsidRPr="00E72F71">
      <w:rPr>
        <w:rFonts w:ascii="Arial" w:hAnsi="Arial" w:cs="Arial"/>
        <w:bCs/>
        <w:sz w:val="22"/>
        <w:szCs w:val="22"/>
      </w:rPr>
      <w:fldChar w:fldCharType="separate"/>
    </w:r>
    <w:r w:rsidRPr="00E72F71" w:rsidR="00C01065">
      <w:rPr>
        <w:rFonts w:ascii="Arial" w:hAnsi="Arial" w:cs="Arial"/>
        <w:bCs/>
        <w:noProof/>
        <w:sz w:val="22"/>
        <w:szCs w:val="22"/>
      </w:rPr>
      <w:t>2</w:t>
    </w:r>
    <w:r w:rsidRPr="00E72F71">
      <w:rPr>
        <w:rFonts w:ascii="Arial" w:hAnsi="Arial" w:cs="Arial"/>
        <w:bCs/>
        <w:sz w:val="22"/>
        <w:szCs w:val="22"/>
      </w:rPr>
      <w:fldChar w:fldCharType="end"/>
    </w:r>
    <w:r w:rsidRPr="00E72F71">
      <w:rPr>
        <w:rFonts w:ascii="Arial" w:hAnsi="Arial" w:cs="Arial"/>
        <w:sz w:val="22"/>
        <w:szCs w:val="22"/>
      </w:rPr>
      <w:t xml:space="preserve"> of </w:t>
    </w:r>
    <w:r w:rsidRPr="00E72F71">
      <w:rPr>
        <w:rFonts w:ascii="Arial" w:hAnsi="Arial" w:cs="Arial"/>
        <w:bCs/>
        <w:sz w:val="22"/>
        <w:szCs w:val="22"/>
      </w:rPr>
      <w:fldChar w:fldCharType="begin"/>
    </w:r>
    <w:r w:rsidRPr="00E72F71">
      <w:rPr>
        <w:rFonts w:ascii="Arial" w:hAnsi="Arial" w:cs="Arial"/>
        <w:bCs/>
        <w:sz w:val="22"/>
        <w:szCs w:val="22"/>
      </w:rPr>
      <w:instrText xml:space="preserve"> NUMPAGES  </w:instrText>
    </w:r>
    <w:r w:rsidRPr="00E72F71">
      <w:rPr>
        <w:rFonts w:ascii="Arial" w:hAnsi="Arial" w:cs="Arial"/>
        <w:bCs/>
        <w:sz w:val="22"/>
        <w:szCs w:val="22"/>
      </w:rPr>
      <w:fldChar w:fldCharType="separate"/>
    </w:r>
    <w:r w:rsidRPr="00E72F71" w:rsidR="00C01065">
      <w:rPr>
        <w:rFonts w:ascii="Arial" w:hAnsi="Arial" w:cs="Arial"/>
        <w:bCs/>
        <w:noProof/>
        <w:sz w:val="22"/>
        <w:szCs w:val="22"/>
      </w:rPr>
      <w:t>2</w:t>
    </w:r>
    <w:r w:rsidRPr="00E72F71">
      <w:rPr>
        <w:rFonts w:ascii="Arial" w:hAnsi="Arial" w:cs="Arial"/>
        <w:bCs/>
        <w:sz w:val="22"/>
        <w:szCs w:val="22"/>
      </w:rPr>
      <w:fldChar w:fldCharType="end"/>
    </w:r>
  </w:p>
  <w:p w:rsidRPr="00E72F71" w:rsidR="00B36ACF" w:rsidP="00B36ACF" w:rsidRDefault="00B36ACF" w14:paraId="1302F6F7" w14:textId="404225C0">
    <w:pPr>
      <w:pStyle w:val="Footer"/>
      <w:ind w:right="360"/>
      <w:jc w:val="right"/>
      <w:rPr>
        <w:rFonts w:ascii="Arial" w:hAnsi="Arial" w:cs="Arial"/>
        <w:sz w:val="22"/>
        <w:szCs w:val="22"/>
      </w:rPr>
    </w:pPr>
    <w:r w:rsidRPr="00E72F71">
      <w:rPr>
        <w:rFonts w:ascii="Arial" w:hAnsi="Arial" w:cs="Arial"/>
        <w:sz w:val="22"/>
        <w:szCs w:val="22"/>
      </w:rPr>
      <w:t xml:space="preserve">Version </w:t>
    </w:r>
    <w:r w:rsidR="00E72F71">
      <w:rPr>
        <w:rFonts w:ascii="Arial" w:hAnsi="Arial" w:cs="Arial"/>
        <w:sz w:val="22"/>
        <w:szCs w:val="22"/>
      </w:rPr>
      <w:t>4</w:t>
    </w:r>
    <w:r w:rsidRPr="00E72F71" w:rsidR="00D60A0D">
      <w:rPr>
        <w:rFonts w:ascii="Arial" w:hAnsi="Arial" w:cs="Arial"/>
        <w:sz w:val="22"/>
        <w:szCs w:val="22"/>
      </w:rPr>
      <w:t>.</w:t>
    </w:r>
    <w:r w:rsidR="009D22E1">
      <w:rPr>
        <w:rFonts w:ascii="Arial" w:hAnsi="Arial" w:cs="Arial"/>
        <w:sz w:val="22"/>
        <w:szCs w:val="22"/>
      </w:rPr>
      <w:t>1</w:t>
    </w:r>
  </w:p>
  <w:p w:rsidRPr="00E72F71" w:rsidR="00E06609" w:rsidP="00B36ACF" w:rsidRDefault="009D22E1" w14:paraId="17F31B86" w14:textId="3C706E3E">
    <w:pPr>
      <w:pStyle w:val="Footer"/>
      <w:ind w:right="360"/>
      <w:jc w:val="right"/>
      <w:rPr>
        <w:rFonts w:ascii="Arial" w:hAnsi="Arial" w:cs="Arial"/>
        <w:sz w:val="22"/>
        <w:szCs w:val="22"/>
      </w:rPr>
    </w:pPr>
    <w:r>
      <w:rPr>
        <w:rFonts w:ascii="Arial" w:hAnsi="Arial" w:cs="Arial"/>
        <w:sz w:val="22"/>
        <w:szCs w:val="22"/>
      </w:rPr>
      <w:t>September</w:t>
    </w:r>
    <w:r w:rsidRPr="00E72F71">
      <w:rPr>
        <w:rFonts w:ascii="Arial" w:hAnsi="Arial" w:cs="Arial"/>
        <w:sz w:val="22"/>
        <w:szCs w:val="22"/>
      </w:rPr>
      <w:t xml:space="preserve"> </w:t>
    </w:r>
    <w:r w:rsidRPr="00E72F71" w:rsidR="00B5130D">
      <w:rPr>
        <w:rFonts w:ascii="Arial" w:hAnsi="Arial" w:cs="Arial"/>
        <w:sz w:val="22"/>
        <w:szCs w:val="22"/>
      </w:rPr>
      <w:t>21</w:t>
    </w:r>
  </w:p>
  <w:p w:rsidRPr="00E72F71" w:rsidR="00E72F71" w:rsidP="00E72F71" w:rsidRDefault="00E72F71" w14:paraId="5E5DA1ED" w14:textId="6F6D77A7">
    <w:pPr>
      <w:tabs>
        <w:tab w:val="center" w:pos="4153"/>
        <w:tab w:val="right" w:pos="8306"/>
      </w:tabs>
      <w:jc w:val="center"/>
      <w:rPr>
        <w:rFonts w:ascii="Arial" w:hAnsi="Arial" w:cs="Arial"/>
        <w:sz w:val="22"/>
        <w:szCs w:val="22"/>
      </w:rPr>
    </w:pPr>
    <w:r w:rsidRPr="4EEF2D85" w:rsidR="4EEF2D85">
      <w:rPr>
        <w:rFonts w:ascii="Arial" w:hAnsi="Arial" w:cs="Arial"/>
        <w:sz w:val="22"/>
        <w:szCs w:val="22"/>
      </w:rPr>
      <w:t>OFFICIAL</w:t>
    </w:r>
  </w:p>
  <w:p w:rsidR="00E72F71" w:rsidP="00B36ACF" w:rsidRDefault="00E72F71" w14:paraId="23B776C0" w14:textId="77777777">
    <w:pPr>
      <w:pStyle w:val="Footer"/>
      <w:ind w:right="360"/>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2BF" w:rsidRDefault="009072BF" w14:paraId="4FFA4626" w14:textId="77777777">
      <w:r>
        <w:separator/>
      </w:r>
    </w:p>
  </w:footnote>
  <w:footnote w:type="continuationSeparator" w:id="0">
    <w:p w:rsidR="009072BF" w:rsidRDefault="009072BF" w14:paraId="0061D633" w14:textId="77777777">
      <w:r>
        <w:continuationSeparator/>
      </w:r>
    </w:p>
  </w:footnote>
  <w:footnote w:type="continuationNotice" w:id="1">
    <w:p w:rsidR="009072BF" w:rsidRDefault="009072BF" w14:paraId="26E5C65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72F71" w:rsidR="00E72F71" w:rsidP="00E72F71" w:rsidRDefault="00E72F71" w14:paraId="420F178C" w14:textId="428E34D8">
    <w:pPr>
      <w:tabs>
        <w:tab w:val="center" w:pos="4153"/>
        <w:tab w:val="right" w:pos="8306"/>
      </w:tabs>
      <w:jc w:val="center"/>
      <w:rPr>
        <w:rFonts w:ascii="Arial" w:hAnsi="Arial" w:cs="Arial"/>
        <w:sz w:val="22"/>
        <w:szCs w:val="22"/>
      </w:rPr>
    </w:pPr>
    <w:r w:rsidRPr="4EEF2D85" w:rsidR="4EEF2D85">
      <w:rPr>
        <w:rFonts w:ascii="Arial" w:hAnsi="Arial" w:cs="Arial"/>
        <w:sz w:val="22"/>
        <w:szCs w:val="22"/>
      </w:rPr>
      <w:t>OFFICIAL</w:t>
    </w:r>
  </w:p>
  <w:p w:rsidRPr="00E72F71" w:rsidR="00072948" w:rsidRDefault="00A3636B" w14:paraId="52957144" w14:textId="77777777">
    <w:pPr>
      <w:pStyle w:val="Header"/>
      <w:jc w:val="right"/>
      <w:rPr>
        <w:rFonts w:ascii="Arial" w:hAnsi="Arial" w:cs="Arial"/>
        <w:sz w:val="22"/>
        <w:szCs w:val="22"/>
      </w:rPr>
    </w:pPr>
    <w:r w:rsidRPr="00E72F71">
      <w:rPr>
        <w:rFonts w:ascii="Arial" w:hAnsi="Arial" w:cs="Arial"/>
        <w:sz w:val="22"/>
        <w:szCs w:val="22"/>
      </w:rPr>
      <w:t>Contract 700007235</w:t>
    </w:r>
  </w:p>
  <w:p w:rsidRPr="00E72F71" w:rsidR="00136066" w:rsidRDefault="00136066" w14:paraId="4A27118C" w14:textId="77777777">
    <w:pPr>
      <w:pStyle w:val="Header"/>
      <w:jc w:val="right"/>
      <w:rPr>
        <w:rFonts w:ascii="Arial" w:hAnsi="Arial" w:cs="Arial"/>
        <w:sz w:val="22"/>
        <w:szCs w:val="22"/>
      </w:rPr>
    </w:pPr>
    <w:r w:rsidRPr="00E72F71">
      <w:rPr>
        <w:rFonts w:ascii="Arial" w:hAnsi="Arial" w:cs="Arial"/>
        <w:sz w:val="22"/>
        <w:szCs w:val="22"/>
      </w:rPr>
      <w:t>Schedule 8</w:t>
    </w:r>
  </w:p>
  <w:p w:rsidR="00072948" w:rsidRDefault="00072948" w14:paraId="57D90B83" w14:textId="77777777">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E3665"/>
    <w:multiLevelType w:val="multilevel"/>
    <w:tmpl w:val="F10E2DD2"/>
    <w:lvl w:ilvl="0">
      <w:start w:val="1"/>
      <w:numFmt w:val="decimal"/>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794"/>
        </w:tabs>
        <w:ind w:left="794"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 w15:restartNumberingAfterBreak="0">
    <w:nsid w:val="284510E4"/>
    <w:multiLevelType w:val="multilevel"/>
    <w:tmpl w:val="B45EF19C"/>
    <w:lvl w:ilvl="0">
      <w:start w:val="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CC1A26"/>
    <w:multiLevelType w:val="multilevel"/>
    <w:tmpl w:val="F10E2DD2"/>
    <w:lvl w:ilvl="0">
      <w:start w:val="1"/>
      <w:numFmt w:val="decimal"/>
      <w:pStyle w:val="JCRParagraph"/>
      <w:lvlText w:val="%1"/>
      <w:lvlJc w:val="left"/>
      <w:pPr>
        <w:tabs>
          <w:tab w:val="num" w:pos="641"/>
        </w:tabs>
        <w:ind w:left="641" w:hanging="357"/>
      </w:pPr>
      <w:rPr>
        <w:rFonts w:hint="default" w:ascii="Arial Bold" w:hAnsi="Arial Bold" w:cs="Arial Bold"/>
        <w:b/>
        <w:bCs w:val="0"/>
        <w:i w:val="0"/>
        <w:iCs w:val="0"/>
        <w:sz w:val="22"/>
        <w:szCs w:val="22"/>
      </w:rPr>
    </w:lvl>
    <w:lvl w:ilvl="1">
      <w:start w:val="1"/>
      <w:numFmt w:val="decimal"/>
      <w:lvlText w:val="%1.%2"/>
      <w:lvlJc w:val="left"/>
      <w:pPr>
        <w:tabs>
          <w:tab w:val="num" w:pos="794"/>
        </w:tabs>
        <w:ind w:left="794"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3" w15:restartNumberingAfterBreak="0">
    <w:nsid w:val="40332453"/>
    <w:multiLevelType w:val="multilevel"/>
    <w:tmpl w:val="C76E6476"/>
    <w:lvl w:ilvl="0">
      <w:start w:val="1"/>
      <w:numFmt w:val="decimal"/>
      <w:pStyle w:val="StyleJRFormattingBefore0cm"/>
      <w:lvlText w:val="%1"/>
      <w:lvlJc w:val="left"/>
      <w:pPr>
        <w:tabs>
          <w:tab w:val="num" w:pos="360"/>
        </w:tabs>
        <w:ind w:left="360" w:hanging="360"/>
      </w:pPr>
      <w:rPr>
        <w:rFonts w:hint="default" w:ascii="Arial" w:hAnsi="Arial" w:cs="Arial"/>
        <w:b w:val="0"/>
        <w:bCs w:val="0"/>
        <w:i w:val="0"/>
        <w:iCs w:val="0"/>
        <w:sz w:val="22"/>
        <w:szCs w:val="22"/>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cs="Arial"/>
        <w:szCs w:val="22"/>
      </w:rPr>
    </w:lvl>
    <w:lvl w:ilvl="3">
      <w:start w:val="1"/>
      <w:numFmt w:val="lowerRoman"/>
      <w:lvlText w:val="%4"/>
      <w:lvlJc w:val="left"/>
      <w:pPr>
        <w:tabs>
          <w:tab w:val="num" w:pos="1729"/>
        </w:tabs>
        <w:ind w:left="1728" w:hanging="648"/>
      </w:pPr>
      <w:rPr>
        <w:rFonts w:hint="default" w:cs="Arial"/>
        <w:szCs w:val="22"/>
      </w:rPr>
    </w:lvl>
    <w:lvl w:ilvl="4">
      <w:start w:val="1"/>
      <w:numFmt w:val="upperRoman"/>
      <w:lvlText w:val="%5"/>
      <w:lvlJc w:val="left"/>
      <w:pPr>
        <w:tabs>
          <w:tab w:val="num" w:pos="2520"/>
        </w:tabs>
        <w:ind w:left="2232" w:hanging="792"/>
      </w:pPr>
      <w:rPr>
        <w:rFonts w:hint="default" w:cs="Arial"/>
        <w:szCs w:val="22"/>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2E34C3E"/>
    <w:multiLevelType w:val="hybridMultilevel"/>
    <w:tmpl w:val="6420880E"/>
    <w:lvl w:ilvl="0" w:tplc="931AB844">
      <w:start w:val="1"/>
      <w:numFmt w:val="decimal"/>
      <w:pStyle w:val="ScheduleHeading"/>
      <w:lvlText w:val="Schedule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3611B3F"/>
    <w:multiLevelType w:val="hybridMultilevel"/>
    <w:tmpl w:val="B45EF19C"/>
    <w:lvl w:ilvl="0" w:tplc="0809000F">
      <w:start w:val="6"/>
      <w:numFmt w:val="decimal"/>
      <w:lvlText w:val="%1."/>
      <w:lvlJc w:val="left"/>
      <w:pPr>
        <w:tabs>
          <w:tab w:val="num" w:pos="717"/>
        </w:tabs>
        <w:ind w:left="717" w:hanging="360"/>
      </w:pPr>
      <w:rPr>
        <w:rFonts w:hint="default"/>
      </w:rPr>
    </w:lvl>
    <w:lvl w:ilvl="1" w:tplc="08090019" w:tentative="1">
      <w:start w:val="1"/>
      <w:numFmt w:val="lowerLetter"/>
      <w:lvlText w:val="%2."/>
      <w:lvlJc w:val="left"/>
      <w:pPr>
        <w:tabs>
          <w:tab w:val="num" w:pos="1437"/>
        </w:tabs>
        <w:ind w:left="1437" w:hanging="360"/>
      </w:pPr>
    </w:lvl>
    <w:lvl w:ilvl="2" w:tplc="0809001B" w:tentative="1">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6" w15:restartNumberingAfterBreak="0">
    <w:nsid w:val="64E738A8"/>
    <w:multiLevelType w:val="hybridMultilevel"/>
    <w:tmpl w:val="297CFB68"/>
    <w:lvl w:ilvl="0" w:tplc="5866B9FE">
      <w:start w:val="1"/>
      <w:numFmt w:val="upperLetter"/>
      <w:pStyle w:val="JCRPart"/>
      <w:lvlText w:val="Annex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7CEF35BE"/>
    <w:multiLevelType w:val="hybridMultilevel"/>
    <w:tmpl w:val="DC4AB2AA"/>
    <w:lvl w:ilvl="0" w:tplc="8A6E41DA">
      <w:start w:val="1"/>
      <w:numFmt w:val="decimal"/>
      <w:pStyle w:val="JRNumberedHeading"/>
      <w:lvlText w:val="%1"/>
      <w:lvlJc w:val="left"/>
      <w:pPr>
        <w:tabs>
          <w:tab w:val="num" w:pos="0"/>
        </w:tabs>
        <w:ind w:left="360" w:hanging="360"/>
      </w:pPr>
      <w:rPr>
        <w:rFonts w:hint="default" w:cs="Arial"/>
        <w:bCs/>
        <w:iCs w:val="0"/>
        <w:caps/>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4"/>
  </w:num>
  <w:num w:numId="4">
    <w:abstractNumId w:val="7"/>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21C"/>
    <w:rsid w:val="0001241A"/>
    <w:rsid w:val="000317BD"/>
    <w:rsid w:val="00072948"/>
    <w:rsid w:val="00090549"/>
    <w:rsid w:val="000C5CF8"/>
    <w:rsid w:val="000E6784"/>
    <w:rsid w:val="000E6887"/>
    <w:rsid w:val="000F36DC"/>
    <w:rsid w:val="00130405"/>
    <w:rsid w:val="00136066"/>
    <w:rsid w:val="0017608A"/>
    <w:rsid w:val="00190BA3"/>
    <w:rsid w:val="001B2626"/>
    <w:rsid w:val="001F44DB"/>
    <w:rsid w:val="002125FA"/>
    <w:rsid w:val="00232A30"/>
    <w:rsid w:val="002533AE"/>
    <w:rsid w:val="002550CF"/>
    <w:rsid w:val="002638B2"/>
    <w:rsid w:val="00280D4D"/>
    <w:rsid w:val="00286D5B"/>
    <w:rsid w:val="002B6A00"/>
    <w:rsid w:val="003435D2"/>
    <w:rsid w:val="00345408"/>
    <w:rsid w:val="003509D1"/>
    <w:rsid w:val="00365ADD"/>
    <w:rsid w:val="003957D1"/>
    <w:rsid w:val="003C37A3"/>
    <w:rsid w:val="003E6338"/>
    <w:rsid w:val="003F1211"/>
    <w:rsid w:val="004002B0"/>
    <w:rsid w:val="004043D8"/>
    <w:rsid w:val="00436DA7"/>
    <w:rsid w:val="00451B01"/>
    <w:rsid w:val="00524BEE"/>
    <w:rsid w:val="00533FD4"/>
    <w:rsid w:val="00547B32"/>
    <w:rsid w:val="005A028E"/>
    <w:rsid w:val="005C6B06"/>
    <w:rsid w:val="005D27E9"/>
    <w:rsid w:val="005D594E"/>
    <w:rsid w:val="005F62B5"/>
    <w:rsid w:val="00611405"/>
    <w:rsid w:val="006D3E52"/>
    <w:rsid w:val="006E5078"/>
    <w:rsid w:val="006E7C05"/>
    <w:rsid w:val="007146FA"/>
    <w:rsid w:val="00741828"/>
    <w:rsid w:val="00754D3F"/>
    <w:rsid w:val="00766771"/>
    <w:rsid w:val="0077411E"/>
    <w:rsid w:val="007D0B97"/>
    <w:rsid w:val="007E6B4B"/>
    <w:rsid w:val="00824E38"/>
    <w:rsid w:val="0083068A"/>
    <w:rsid w:val="00843FE8"/>
    <w:rsid w:val="008A1F96"/>
    <w:rsid w:val="008B3A7C"/>
    <w:rsid w:val="008C026A"/>
    <w:rsid w:val="009072BF"/>
    <w:rsid w:val="00916F9B"/>
    <w:rsid w:val="00932F01"/>
    <w:rsid w:val="00934EA7"/>
    <w:rsid w:val="009655C5"/>
    <w:rsid w:val="00980320"/>
    <w:rsid w:val="009C2E8B"/>
    <w:rsid w:val="009D22E1"/>
    <w:rsid w:val="00A148D3"/>
    <w:rsid w:val="00A17613"/>
    <w:rsid w:val="00A3636B"/>
    <w:rsid w:val="00A623AA"/>
    <w:rsid w:val="00A64262"/>
    <w:rsid w:val="00AB47D5"/>
    <w:rsid w:val="00B13BBD"/>
    <w:rsid w:val="00B36ACF"/>
    <w:rsid w:val="00B5130D"/>
    <w:rsid w:val="00B62A5D"/>
    <w:rsid w:val="00B80EF2"/>
    <w:rsid w:val="00BB04DC"/>
    <w:rsid w:val="00C01065"/>
    <w:rsid w:val="00C32C9B"/>
    <w:rsid w:val="00C878FF"/>
    <w:rsid w:val="00CB7C09"/>
    <w:rsid w:val="00CC757E"/>
    <w:rsid w:val="00D02050"/>
    <w:rsid w:val="00D45DC1"/>
    <w:rsid w:val="00D60A0D"/>
    <w:rsid w:val="00D6221C"/>
    <w:rsid w:val="00D70A56"/>
    <w:rsid w:val="00E06609"/>
    <w:rsid w:val="00E1340F"/>
    <w:rsid w:val="00E72F71"/>
    <w:rsid w:val="00E906D9"/>
    <w:rsid w:val="00EC23EA"/>
    <w:rsid w:val="00EC5448"/>
    <w:rsid w:val="00EE33AA"/>
    <w:rsid w:val="00EE49D4"/>
    <w:rsid w:val="00EF35D5"/>
    <w:rsid w:val="00F02121"/>
    <w:rsid w:val="00F42817"/>
    <w:rsid w:val="00FC1870"/>
    <w:rsid w:val="00FC6E3F"/>
    <w:rsid w:val="00FF10E0"/>
    <w:rsid w:val="3370F56D"/>
    <w:rsid w:val="4EEF2D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631CD"/>
  <w15:chartTrackingRefBased/>
  <w15:docId w15:val="{1367F62F-51F4-4251-A412-1152B565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PMingLiU"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eastAsia="zh-TW"/>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JCRParagraph" w:customStyle="1">
    <w:name w:val="JCR Paragraph"/>
    <w:basedOn w:val="Normal"/>
    <w:link w:val="JCRParagraphCharChar"/>
    <w:autoRedefine/>
    <w:pPr>
      <w:numPr>
        <w:numId w:val="1"/>
      </w:numPr>
      <w:spacing w:after="220"/>
      <w:jc w:val="both"/>
    </w:pPr>
    <w:rPr>
      <w:rFonts w:ascii="Arial" w:hAnsi="Arial" w:cs="Arial"/>
      <w:sz w:val="22"/>
      <w:szCs w:val="22"/>
    </w:rPr>
  </w:style>
  <w:style w:type="table" w:styleId="TableGrid">
    <w:name w:val="Table Grid"/>
    <w:aliases w:val="Table ali"/>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link w:val="Heading1"/>
    <w:rPr>
      <w:rFonts w:ascii="Arial" w:hAnsi="Arial" w:eastAsia="PMingLiU" w:cs="Arial"/>
      <w:b/>
      <w:bCs/>
      <w:kern w:val="32"/>
      <w:sz w:val="32"/>
      <w:szCs w:val="32"/>
      <w:lang w:val="en-GB" w:eastAsia="zh-TW" w:bidi="ar-SA"/>
    </w:rPr>
  </w:style>
  <w:style w:type="paragraph" w:styleId="CellBody" w:customStyle="1">
    <w:name w:val="Cell Body"/>
    <w:basedOn w:val="Normal"/>
    <w:pPr>
      <w:spacing w:before="60" w:after="120"/>
    </w:pPr>
    <w:rPr>
      <w:rFonts w:ascii="Arial" w:hAnsi="Arial" w:eastAsia="Times New Roman"/>
      <w:sz w:val="18"/>
      <w:lang w:eastAsia="en-GB"/>
    </w:rPr>
  </w:style>
  <w:style w:type="paragraph" w:styleId="JCRPart" w:customStyle="1">
    <w:name w:val="JCR Part"/>
    <w:basedOn w:val="Heading3"/>
    <w:next w:val="JCRBoldHeading"/>
    <w:link w:val="JCRPartChar"/>
    <w:autoRedefine/>
    <w:pPr>
      <w:numPr>
        <w:numId w:val="2"/>
      </w:numPr>
      <w:spacing w:before="0" w:after="220"/>
      <w:outlineLvl w:val="0"/>
    </w:pPr>
    <w:rPr>
      <w:rFonts w:ascii="Arial Bold" w:hAnsi="Arial Bold" w:cs="Arial Bold"/>
      <w:caps/>
      <w:sz w:val="22"/>
    </w:rPr>
  </w:style>
  <w:style w:type="character" w:styleId="Heading3Char" w:customStyle="1">
    <w:name w:val="Heading 3 Char"/>
    <w:link w:val="Heading3"/>
    <w:rPr>
      <w:rFonts w:ascii="Arial" w:hAnsi="Arial" w:eastAsia="PMingLiU" w:cs="Arial"/>
      <w:b/>
      <w:bCs/>
      <w:sz w:val="26"/>
      <w:szCs w:val="26"/>
      <w:lang w:val="en-GB" w:eastAsia="zh-TW" w:bidi="ar-SA"/>
    </w:rPr>
  </w:style>
  <w:style w:type="character" w:styleId="JCRPartChar" w:customStyle="1">
    <w:name w:val="JCR Part Char"/>
    <w:link w:val="JCRPart"/>
    <w:rPr>
      <w:rFonts w:ascii="Arial Bold" w:hAnsi="Arial Bold" w:eastAsia="PMingLiU" w:cs="Arial Bold"/>
      <w:b/>
      <w:bCs/>
      <w:caps/>
      <w:sz w:val="22"/>
      <w:szCs w:val="26"/>
      <w:lang w:val="en-GB" w:eastAsia="zh-TW" w:bidi="ar-SA"/>
    </w:rPr>
  </w:style>
  <w:style w:type="character" w:styleId="FootnoteReference">
    <w:name w:val="footnote reference"/>
    <w:semiHidden/>
    <w:rPr>
      <w:vertAlign w:val="superscript"/>
    </w:rPr>
  </w:style>
  <w:style w:type="paragraph" w:styleId="FootnoteText">
    <w:name w:val="footnote text"/>
    <w:basedOn w:val="Normal"/>
    <w:semiHidden/>
    <w:pPr>
      <w:tabs>
        <w:tab w:val="left" w:pos="378"/>
        <w:tab w:val="left" w:pos="756"/>
        <w:tab w:val="left" w:pos="1134"/>
      </w:tabs>
      <w:overflowPunct w:val="0"/>
      <w:autoSpaceDE w:val="0"/>
      <w:autoSpaceDN w:val="0"/>
      <w:adjustRightInd w:val="0"/>
      <w:spacing w:after="120"/>
      <w:textAlignment w:val="baseline"/>
    </w:pPr>
    <w:rPr>
      <w:rFonts w:ascii="Arial" w:hAnsi="Arial" w:eastAsia="Times New Roman"/>
      <w:kern w:val="22"/>
      <w:sz w:val="16"/>
      <w:szCs w:val="20"/>
      <w:lang w:eastAsia="en-US"/>
    </w:rPr>
  </w:style>
  <w:style w:type="paragraph" w:styleId="NormalWeb">
    <w:name w:val="Normal (Web)"/>
    <w:basedOn w:val="Normal"/>
    <w:uiPriority w:val="99"/>
    <w:pPr>
      <w:spacing w:before="100" w:beforeAutospacing="1" w:after="100" w:afterAutospacing="1"/>
    </w:pPr>
    <w:rPr>
      <w:rFonts w:eastAsia="Times New Roman"/>
      <w:lang w:eastAsia="en-GB"/>
    </w:rPr>
  </w:style>
  <w:style w:type="paragraph" w:styleId="StyleJCRParagraphBold" w:customStyle="1">
    <w:name w:val="Style JCR Paragraph + Bold"/>
    <w:basedOn w:val="JCRParagraph"/>
    <w:next w:val="JCRParagraph"/>
    <w:link w:val="StyleJCRParagraphBoldChar"/>
    <w:autoRedefine/>
    <w:rPr>
      <w:b/>
      <w:bCs/>
    </w:rPr>
  </w:style>
  <w:style w:type="character" w:styleId="JCRParagraphCharChar" w:customStyle="1">
    <w:name w:val="JCR Paragraph Char Char"/>
    <w:link w:val="JCRParagraph"/>
    <w:rPr>
      <w:rFonts w:ascii="Arial" w:hAnsi="Arial" w:eastAsia="PMingLiU" w:cs="Arial"/>
      <w:sz w:val="22"/>
      <w:szCs w:val="22"/>
      <w:lang w:val="en-GB" w:eastAsia="zh-TW" w:bidi="ar-SA"/>
    </w:rPr>
  </w:style>
  <w:style w:type="character" w:styleId="StyleJCRParagraphBoldChar" w:customStyle="1">
    <w:name w:val="Style JCR Paragraph + Bold Char"/>
    <w:link w:val="StyleJCRParagraphBold"/>
    <w:rPr>
      <w:rFonts w:ascii="Arial" w:hAnsi="Arial" w:eastAsia="PMingLiU" w:cs="Arial"/>
      <w:b/>
      <w:bCs/>
      <w:sz w:val="22"/>
      <w:szCs w:val="22"/>
      <w:lang w:val="en-GB" w:eastAsia="zh-TW" w:bidi="ar-SA"/>
    </w:rPr>
  </w:style>
  <w:style w:type="paragraph" w:styleId="JCRBoldHeading" w:customStyle="1">
    <w:name w:val="JCR Bold Heading"/>
    <w:basedOn w:val="JCRParagraph"/>
    <w:next w:val="JCRParagraph"/>
    <w:link w:val="JCRBoldHeadingChar"/>
    <w:autoRedefine/>
    <w:rPr>
      <w:b/>
      <w:bCs/>
    </w:rPr>
  </w:style>
  <w:style w:type="character" w:styleId="JCRBoldHeadingChar" w:customStyle="1">
    <w:name w:val="JCR Bold Heading Char"/>
    <w:link w:val="JCRBoldHeading"/>
    <w:rPr>
      <w:rFonts w:ascii="Arial" w:hAnsi="Arial" w:eastAsia="PMingLiU" w:cs="Arial"/>
      <w:b/>
      <w:bCs/>
      <w:sz w:val="22"/>
      <w:szCs w:val="22"/>
      <w:lang w:val="en-GB" w:eastAsia="zh-TW" w:bidi="ar-SA"/>
    </w:rPr>
  </w:style>
  <w:style w:type="paragraph" w:styleId="ScheduleHeading" w:customStyle="1">
    <w:name w:val="Schedule Heading"/>
    <w:basedOn w:val="Heading3"/>
    <w:next w:val="JCRParagraph"/>
    <w:autoRedefine/>
    <w:pPr>
      <w:numPr>
        <w:numId w:val="3"/>
      </w:numPr>
    </w:pPr>
    <w:rPr>
      <w:rFonts w:ascii="Arial Bold" w:hAnsi="Arial Bold" w:cs="Arial Bold"/>
      <w:caps/>
      <w:sz w:val="22"/>
      <w:szCs w:val="22"/>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JRNumberedHeading" w:customStyle="1">
    <w:name w:val="JR Numbered Heading"/>
    <w:basedOn w:val="Heading3"/>
    <w:next w:val="Normal"/>
    <w:pPr>
      <w:numPr>
        <w:numId w:val="4"/>
      </w:numPr>
      <w:spacing w:before="0" w:after="220" w:line="360" w:lineRule="auto"/>
      <w:jc w:val="both"/>
    </w:pPr>
    <w:rPr>
      <w:rFonts w:ascii="Arial Bold" w:hAnsi="Arial Bold" w:cs="Arial Bold"/>
      <w:caps/>
      <w:sz w:val="22"/>
    </w:rPr>
  </w:style>
  <w:style w:type="paragraph" w:styleId="StyleJRFormattingBefore0cm" w:customStyle="1">
    <w:name w:val="Style JR Formatting + Before:  0 cm"/>
    <w:basedOn w:val="Normal"/>
    <w:autoRedefine/>
    <w:pPr>
      <w:numPr>
        <w:numId w:val="5"/>
      </w:numPr>
      <w:overflowPunct w:val="0"/>
      <w:autoSpaceDE w:val="0"/>
      <w:autoSpaceDN w:val="0"/>
      <w:adjustRightInd w:val="0"/>
      <w:spacing w:after="220"/>
      <w:jc w:val="both"/>
      <w:textAlignment w:val="baseline"/>
    </w:pPr>
    <w:rPr>
      <w:rFonts w:ascii="Arial" w:hAnsi="Arial" w:eastAsia="Times New Roman"/>
      <w:kern w:val="22"/>
      <w:sz w:val="22"/>
      <w:szCs w:val="20"/>
      <w:lang w:eastAsia="en-US"/>
    </w:rPr>
  </w:style>
  <w:style w:type="character" w:styleId="Hyperlink">
    <w:name w:val="Hyperlink"/>
    <w:rPr>
      <w:color w:val="0000FF"/>
      <w:u w:val="single"/>
    </w:rPr>
  </w:style>
  <w:style w:type="paragraph" w:styleId="TOC1">
    <w:name w:val="toc 1"/>
    <w:basedOn w:val="Normal"/>
    <w:next w:val="Normal"/>
    <w:autoRedefine/>
    <w:semiHidden/>
    <w:pPr>
      <w:tabs>
        <w:tab w:val="right" w:leader="dot" w:pos="8296"/>
      </w:tabs>
    </w:p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Cellheading" w:customStyle="1">
    <w:name w:val="Cell heading"/>
    <w:basedOn w:val="CellBody"/>
    <w:pPr>
      <w:jc w:val="center"/>
    </w:pPr>
    <w:rPr>
      <w:b/>
    </w:rPr>
  </w:style>
  <w:style w:type="character" w:styleId="FooterChar" w:customStyle="1">
    <w:name w:val="Footer Char"/>
    <w:link w:val="Footer"/>
    <w:uiPriority w:val="99"/>
    <w:rsid w:val="00B36ACF"/>
    <w:rPr>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902581">
      <w:bodyDiv w:val="1"/>
      <w:marLeft w:val="0"/>
      <w:marRight w:val="0"/>
      <w:marTop w:val="0"/>
      <w:marBottom w:val="0"/>
      <w:divBdr>
        <w:top w:val="none" w:sz="0" w:space="0" w:color="auto"/>
        <w:left w:val="none" w:sz="0" w:space="0" w:color="auto"/>
        <w:bottom w:val="none" w:sz="0" w:space="0" w:color="auto"/>
        <w:right w:val="none" w:sz="0" w:space="0" w:color="auto"/>
      </w:divBdr>
    </w:div>
    <w:div w:id="493375692">
      <w:bodyDiv w:val="1"/>
      <w:marLeft w:val="0"/>
      <w:marRight w:val="0"/>
      <w:marTop w:val="0"/>
      <w:marBottom w:val="0"/>
      <w:divBdr>
        <w:top w:val="none" w:sz="0" w:space="0" w:color="auto"/>
        <w:left w:val="none" w:sz="0" w:space="0" w:color="auto"/>
        <w:bottom w:val="none" w:sz="0" w:space="0" w:color="auto"/>
        <w:right w:val="none" w:sz="0" w:space="0" w:color="auto"/>
      </w:divBdr>
    </w:div>
    <w:div w:id="610357635">
      <w:bodyDiv w:val="1"/>
      <w:marLeft w:val="0"/>
      <w:marRight w:val="0"/>
      <w:marTop w:val="0"/>
      <w:marBottom w:val="0"/>
      <w:divBdr>
        <w:top w:val="none" w:sz="0" w:space="0" w:color="auto"/>
        <w:left w:val="none" w:sz="0" w:space="0" w:color="auto"/>
        <w:bottom w:val="none" w:sz="0" w:space="0" w:color="auto"/>
        <w:right w:val="none" w:sz="0" w:space="0" w:color="auto"/>
      </w:divBdr>
      <w:divsChild>
        <w:div w:id="151482768">
          <w:marLeft w:val="0"/>
          <w:marRight w:val="0"/>
          <w:marTop w:val="0"/>
          <w:marBottom w:val="0"/>
          <w:divBdr>
            <w:top w:val="none" w:sz="0" w:space="0" w:color="auto"/>
            <w:left w:val="none" w:sz="0" w:space="0" w:color="auto"/>
            <w:bottom w:val="none" w:sz="0" w:space="0" w:color="auto"/>
            <w:right w:val="none" w:sz="0" w:space="0" w:color="auto"/>
          </w:divBdr>
          <w:divsChild>
            <w:div w:id="978413552">
              <w:marLeft w:val="0"/>
              <w:marRight w:val="0"/>
              <w:marTop w:val="0"/>
              <w:marBottom w:val="0"/>
              <w:divBdr>
                <w:top w:val="none" w:sz="0" w:space="0" w:color="auto"/>
                <w:left w:val="none" w:sz="0" w:space="0" w:color="auto"/>
                <w:bottom w:val="none" w:sz="0" w:space="0" w:color="auto"/>
                <w:right w:val="none" w:sz="0" w:space="0" w:color="auto"/>
              </w:divBdr>
            </w:div>
          </w:divsChild>
        </w:div>
        <w:div w:id="551232981">
          <w:marLeft w:val="0"/>
          <w:marRight w:val="0"/>
          <w:marTop w:val="0"/>
          <w:marBottom w:val="0"/>
          <w:divBdr>
            <w:top w:val="none" w:sz="0" w:space="0" w:color="auto"/>
            <w:left w:val="none" w:sz="0" w:space="0" w:color="auto"/>
            <w:bottom w:val="none" w:sz="0" w:space="0" w:color="auto"/>
            <w:right w:val="none" w:sz="0" w:space="0" w:color="auto"/>
          </w:divBdr>
          <w:divsChild>
            <w:div w:id="1840534414">
              <w:marLeft w:val="0"/>
              <w:marRight w:val="0"/>
              <w:marTop w:val="0"/>
              <w:marBottom w:val="0"/>
              <w:divBdr>
                <w:top w:val="none" w:sz="0" w:space="0" w:color="auto"/>
                <w:left w:val="none" w:sz="0" w:space="0" w:color="auto"/>
                <w:bottom w:val="none" w:sz="0" w:space="0" w:color="auto"/>
                <w:right w:val="none" w:sz="0" w:space="0" w:color="auto"/>
              </w:divBdr>
            </w:div>
          </w:divsChild>
        </w:div>
        <w:div w:id="1045637942">
          <w:marLeft w:val="0"/>
          <w:marRight w:val="0"/>
          <w:marTop w:val="0"/>
          <w:marBottom w:val="0"/>
          <w:divBdr>
            <w:top w:val="none" w:sz="0" w:space="0" w:color="auto"/>
            <w:left w:val="none" w:sz="0" w:space="0" w:color="auto"/>
            <w:bottom w:val="none" w:sz="0" w:space="0" w:color="auto"/>
            <w:right w:val="none" w:sz="0" w:space="0" w:color="auto"/>
          </w:divBdr>
          <w:divsChild>
            <w:div w:id="1786077636">
              <w:marLeft w:val="0"/>
              <w:marRight w:val="0"/>
              <w:marTop w:val="0"/>
              <w:marBottom w:val="0"/>
              <w:divBdr>
                <w:top w:val="none" w:sz="0" w:space="0" w:color="auto"/>
                <w:left w:val="none" w:sz="0" w:space="0" w:color="auto"/>
                <w:bottom w:val="none" w:sz="0" w:space="0" w:color="auto"/>
                <w:right w:val="none" w:sz="0" w:space="0" w:color="auto"/>
              </w:divBdr>
            </w:div>
          </w:divsChild>
        </w:div>
        <w:div w:id="1466042337">
          <w:marLeft w:val="0"/>
          <w:marRight w:val="0"/>
          <w:marTop w:val="0"/>
          <w:marBottom w:val="0"/>
          <w:divBdr>
            <w:top w:val="none" w:sz="0" w:space="0" w:color="auto"/>
            <w:left w:val="none" w:sz="0" w:space="0" w:color="auto"/>
            <w:bottom w:val="none" w:sz="0" w:space="0" w:color="auto"/>
            <w:right w:val="none" w:sz="0" w:space="0" w:color="auto"/>
          </w:divBdr>
          <w:divsChild>
            <w:div w:id="1550335149">
              <w:marLeft w:val="0"/>
              <w:marRight w:val="0"/>
              <w:marTop w:val="0"/>
              <w:marBottom w:val="0"/>
              <w:divBdr>
                <w:top w:val="none" w:sz="0" w:space="0" w:color="auto"/>
                <w:left w:val="none" w:sz="0" w:space="0" w:color="auto"/>
                <w:bottom w:val="none" w:sz="0" w:space="0" w:color="auto"/>
                <w:right w:val="none" w:sz="0" w:space="0" w:color="auto"/>
              </w:divBdr>
            </w:div>
          </w:divsChild>
        </w:div>
        <w:div w:id="1662198217">
          <w:marLeft w:val="0"/>
          <w:marRight w:val="0"/>
          <w:marTop w:val="0"/>
          <w:marBottom w:val="0"/>
          <w:divBdr>
            <w:top w:val="none" w:sz="0" w:space="0" w:color="auto"/>
            <w:left w:val="none" w:sz="0" w:space="0" w:color="auto"/>
            <w:bottom w:val="none" w:sz="0" w:space="0" w:color="auto"/>
            <w:right w:val="none" w:sz="0" w:space="0" w:color="auto"/>
          </w:divBdr>
          <w:divsChild>
            <w:div w:id="148350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footnotes" Target="footnote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webSettings" Target="webSetting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settings" Target="setting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styles" Target="styl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numbering" Target="numbering.xml" Id="rId9" /><Relationship Type="http://schemas.openxmlformats.org/officeDocument/2006/relationships/endnotes" Target="endnote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55</Value>
      <Value>19</Value>
      <Value>11</Value>
      <Value>58</Value>
    </TaxCatchAll>
    <UKProtectiveMarking xmlns="04738c6d-ecc8-46f1-821f-82e308eab3d9">OFFICIAL</UKProtectiveMarking>
    <CategoryDescription xmlns="http://schemas.microsoft.com/sharepoint.v3" xsi:nil="true"/>
    <CreatedOriginated xmlns="04738c6d-ecc8-46f1-821f-82e308eab3d9">2021-05-10T07:30:32+00:00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wic_System_Copyright xmlns="http://schemas.microsoft.com/sharepoint/v3/fields" xsi:nil="true"/>
    <_dlc_Exempt xmlns="http://schemas.microsoft.com/sharepoint/v3">false</_dlc_Exempt>
  </documentManagement>
</p:properties>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mso-contentType ?>
<SharedContentType xmlns="Microsoft.SharePoint.Taxonomy.ContentTypeSync" SourceId="a9ff0b8c-5d72-4038-b2cd-f57bf310c636" ContentTypeId="0x010100D9D675D6CDED02438DC7CFF78D2F29E401" PreviousValue="false"/>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11E04-46BC-4CD4-BD18-04F0AC186B87}">
  <ds:schemaRefs>
    <ds:schemaRef ds:uri="http://schemas.microsoft.com/sharepoint/events"/>
  </ds:schemaRefs>
</ds:datastoreItem>
</file>

<file path=customXml/itemProps2.xml><?xml version="1.0" encoding="utf-8"?>
<ds:datastoreItem xmlns:ds="http://schemas.openxmlformats.org/officeDocument/2006/customXml" ds:itemID="{3BD5BB21-A695-473C-9552-5E4DDA780256}">
  <ds:schemaRefs>
    <ds:schemaRef ds:uri="http://schemas.microsoft.com/office/2006/metadata/longProperties"/>
  </ds:schemaRefs>
</ds:datastoreItem>
</file>

<file path=customXml/itemProps3.xml><?xml version="1.0" encoding="utf-8"?>
<ds:datastoreItem xmlns:ds="http://schemas.openxmlformats.org/officeDocument/2006/customXml" ds:itemID="{A54228B4-32A2-4253-9582-73AFA500CC50}">
  <ds:schemaRefs>
    <ds:schemaRef ds:uri="http://schemas.microsoft.com/sharepoint/v3/contenttype/forms"/>
  </ds:schemaRefs>
</ds:datastoreItem>
</file>

<file path=customXml/itemProps4.xml><?xml version="1.0" encoding="utf-8"?>
<ds:datastoreItem xmlns:ds="http://schemas.openxmlformats.org/officeDocument/2006/customXml" ds:itemID="{A78AF66C-C584-4407-B516-9DA23109E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028BE5-BF52-482D-9907-6D0648996EA5}">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s>
</ds:datastoreItem>
</file>

<file path=customXml/itemProps6.xml><?xml version="1.0" encoding="utf-8"?>
<ds:datastoreItem xmlns:ds="http://schemas.openxmlformats.org/officeDocument/2006/customXml" ds:itemID="{A67A9794-D909-4E50-B960-5F86EB68CBB8}">
  <ds:schemaRefs>
    <ds:schemaRef ds:uri="office.server.policy"/>
  </ds:schemaRefs>
</ds:datastoreItem>
</file>

<file path=customXml/itemProps7.xml><?xml version="1.0" encoding="utf-8"?>
<ds:datastoreItem xmlns:ds="http://schemas.openxmlformats.org/officeDocument/2006/customXml" ds:itemID="{17E03BD2-0E01-4695-9E3D-43DC8474DCB2}">
  <ds:schemaRefs>
    <ds:schemaRef ds:uri="Microsoft.SharePoint.Taxonomy.ContentTypeSync"/>
  </ds:schemaRefs>
</ds:datastoreItem>
</file>

<file path=customXml/itemProps8.xml><?xml version="1.0" encoding="utf-8"?>
<ds:datastoreItem xmlns:ds="http://schemas.openxmlformats.org/officeDocument/2006/customXml" ds:itemID="{9F685FE9-E7A0-431A-9130-244BB53E066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Jessica Robinson</dc:creator>
  <cp:keywords/>
  <cp:lastModifiedBy>Jeacock, Lewis D (Air-Comrcl Define Offcr 2)</cp:lastModifiedBy>
  <cp:revision>6</cp:revision>
  <cp:lastPrinted>2013-02-18T07:49:00Z</cp:lastPrinted>
  <dcterms:created xsi:type="dcterms:W3CDTF">2021-07-13T10:02:00Z</dcterms:created>
  <dcterms:modified xsi:type="dcterms:W3CDTF">2022-03-04T10:18:19Z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DPADisclosabilityIndicator">
    <vt:lpwstr/>
  </property>
  <property fmtid="{D5CDD505-2E9C-101B-9397-08002B2CF9AE}" pid="5" name="EIRException">
    <vt:lpwstr/>
  </property>
  <property fmtid="{D5CDD505-2E9C-101B-9397-08002B2CF9AE}" pid="6" name="FOIReleasedOnRequest">
    <vt:lpwstr/>
  </property>
  <property fmtid="{D5CDD505-2E9C-101B-9397-08002B2CF9AE}" pid="7" name="PolicyIdentifier">
    <vt:lpwstr>UK</vt:lpwstr>
  </property>
  <property fmtid="{D5CDD505-2E9C-101B-9397-08002B2CF9AE}" pid="8" name="SecurityNonUKConstraints">
    <vt:lpwstr/>
  </property>
  <property fmtid="{D5CDD505-2E9C-101B-9397-08002B2CF9AE}" pid="9" name="Subject CategoryOOB">
    <vt:lpwstr>;#PROJECT MANAGEMENT;#</vt:lpwstr>
  </property>
  <property fmtid="{D5CDD505-2E9C-101B-9397-08002B2CF9AE}" pid="10" name="Subject KeywordsOOB">
    <vt:lpwstr>;#Programme documentation;#</vt:lpwstr>
  </property>
  <property fmtid="{D5CDD505-2E9C-101B-9397-08002B2CF9AE}" pid="11" name="Local KeywordsOOB">
    <vt:lpwstr/>
  </property>
  <property fmtid="{D5CDD505-2E9C-101B-9397-08002B2CF9AE}" pid="12" name="AuthorOriginator">
    <vt:lpwstr>Pipe, Colin C2</vt:lpwstr>
  </property>
  <property fmtid="{D5CDD505-2E9C-101B-9397-08002B2CF9AE}" pid="13" name="Copyright">
    <vt:lpwstr/>
  </property>
  <property fmtid="{D5CDD505-2E9C-101B-9397-08002B2CF9AE}" pid="14" name="FOIExemption">
    <vt:lpwstr>No</vt:lpwstr>
  </property>
  <property fmtid="{D5CDD505-2E9C-101B-9397-08002B2CF9AE}" pid="15" name="SecurityDescriptors">
    <vt:lpwstr>None</vt:lpwstr>
  </property>
  <property fmtid="{D5CDD505-2E9C-101B-9397-08002B2CF9AE}" pid="16" name="Status">
    <vt:lpwstr>Final</vt:lpwstr>
  </property>
  <property fmtid="{D5CDD505-2E9C-101B-9397-08002B2CF9AE}" pid="17" name="Business OwnerOOB">
    <vt:lpwstr>Defence College of Technical Training</vt:lpwstr>
  </property>
  <property fmtid="{D5CDD505-2E9C-101B-9397-08002B2CF9AE}" pid="18" name="DPAExemption">
    <vt:lpwstr/>
  </property>
  <property fmtid="{D5CDD505-2E9C-101B-9397-08002B2CF9AE}" pid="19" name="EIRDisclosabilityIndicator">
    <vt:lpwstr/>
  </property>
  <property fmtid="{D5CDD505-2E9C-101B-9397-08002B2CF9AE}" pid="20" name="fileplanIDOOB">
    <vt:lpwstr>04_Deliver</vt:lpwstr>
  </property>
  <property fmtid="{D5CDD505-2E9C-101B-9397-08002B2CF9AE}" pid="21" name="fileplanIDPTH">
    <vt:lpwstr>04_Deliver</vt:lpwstr>
  </property>
  <property fmtid="{D5CDD505-2E9C-101B-9397-08002B2CF9AE}" pid="22" name="SubjectKeywords">
    <vt:lpwstr/>
  </property>
  <property fmtid="{D5CDD505-2E9C-101B-9397-08002B2CF9AE}" pid="23" name="Declared">
    <vt:lpwstr>0</vt:lpwstr>
  </property>
  <property fmtid="{D5CDD505-2E9C-101B-9397-08002B2CF9AE}" pid="24" name="DocId">
    <vt:lpwstr/>
  </property>
  <property fmtid="{D5CDD505-2E9C-101B-9397-08002B2CF9AE}" pid="25" name="fileplanID">
    <vt:lpwstr>11;#03_04 Provide Commercial Activities|ba8a9fa4-23a7-4d90-b9ae-12627a5eba3c</vt:lpwstr>
  </property>
  <property fmtid="{D5CDD505-2E9C-101B-9397-08002B2CF9AE}" pid="26" name="MeridioUrl">
    <vt:lpwstr/>
  </property>
  <property fmtid="{D5CDD505-2E9C-101B-9397-08002B2CF9AE}" pid="27" name="LocalKeywords">
    <vt:lpwstr/>
  </property>
  <property fmtid="{D5CDD505-2E9C-101B-9397-08002B2CF9AE}" pid="28" name="BusinessOwner">
    <vt:lpwstr/>
  </property>
  <property fmtid="{D5CDD505-2E9C-101B-9397-08002B2CF9AE}" pid="29" name="RetentionCategory">
    <vt:lpwstr>None</vt:lpwstr>
  </property>
  <property fmtid="{D5CDD505-2E9C-101B-9397-08002B2CF9AE}" pid="30" name="MeridioEDCStatus">
    <vt:lpwstr/>
  </property>
  <property fmtid="{D5CDD505-2E9C-101B-9397-08002B2CF9AE}" pid="31" name="SubjectCategory">
    <vt:lpwstr/>
  </property>
  <property fmtid="{D5CDD505-2E9C-101B-9397-08002B2CF9AE}" pid="32" name="MeridioEDCData">
    <vt:lpwstr/>
  </property>
  <property fmtid="{D5CDD505-2E9C-101B-9397-08002B2CF9AE}" pid="33" name="ContentTypeId">
    <vt:lpwstr>0x010100D9D675D6CDED02438DC7CFF78D2F29E401006099DE73E0CB0943A57BD9DC82AF913C</vt:lpwstr>
  </property>
  <property fmtid="{D5CDD505-2E9C-101B-9397-08002B2CF9AE}" pid="34" name="MODPurpose">
    <vt:lpwstr>Enter Choice #1</vt:lpwstr>
  </property>
  <property fmtid="{D5CDD505-2E9C-101B-9397-08002B2CF9AE}" pid="35" name="FOIPublicationDate">
    <vt:lpwstr/>
  </property>
  <property fmtid="{D5CDD505-2E9C-101B-9397-08002B2CF9AE}" pid="36" name="display_urn:schemas-microsoft-com:office:office#Editor">
    <vt:lpwstr>Syers, Chris Mr (Air-Comrcl Contract Mgmt 2)</vt:lpwstr>
  </property>
  <property fmtid="{D5CDD505-2E9C-101B-9397-08002B2CF9AE}" pid="37" name="Order">
    <vt:r8>763600</vt:r8>
  </property>
  <property fmtid="{D5CDD505-2E9C-101B-9397-08002B2CF9AE}" pid="38" name="SharedWithUsers">
    <vt:lpwstr/>
  </property>
  <property fmtid="{D5CDD505-2E9C-101B-9397-08002B2CF9AE}" pid="39" name="display_urn:schemas-microsoft-com:office:office#Author">
    <vt:lpwstr>Syers, Chris Mr (Air-Comrcl Contract Mgmt 2)</vt:lpwstr>
  </property>
  <property fmtid="{D5CDD505-2E9C-101B-9397-08002B2CF9AE}" pid="40" name="ItemRetentionFormula">
    <vt:lpwstr/>
  </property>
  <property fmtid="{D5CDD505-2E9C-101B-9397-08002B2CF9AE}" pid="41" name="_dlc_policyId">
    <vt:lpwstr/>
  </property>
  <property fmtid="{D5CDD505-2E9C-101B-9397-08002B2CF9AE}" pid="42" name="ComplianceAssetId">
    <vt:lpwstr/>
  </property>
  <property fmtid="{D5CDD505-2E9C-101B-9397-08002B2CF9AE}" pid="43" name="_ExtendedDescription">
    <vt:lpwstr/>
  </property>
  <property fmtid="{D5CDD505-2E9C-101B-9397-08002B2CF9AE}" pid="44" name="Subject Category">
    <vt:lpwstr>55;#Management and communication|5362d3c9-d479-438a-9ac7-2153fa58cbf7</vt:lpwstr>
  </property>
  <property fmtid="{D5CDD505-2E9C-101B-9397-08002B2CF9AE}" pid="45" name="TaxKeyword">
    <vt:lpwstr/>
  </property>
  <property fmtid="{D5CDD505-2E9C-101B-9397-08002B2CF9AE}" pid="46" name="Business Owner">
    <vt:lpwstr>19;#DES|b6cc87e5-3f22-4161-ba68-024eee67cef4</vt:lpwstr>
  </property>
  <property fmtid="{D5CDD505-2E9C-101B-9397-08002B2CF9AE}" pid="47" name="Subject Keywords">
    <vt:lpwstr>58;#Management and communication|0e584100-8c5b-46fa-9e9b-8cc0e8539044</vt:lpwstr>
  </property>
  <property fmtid="{D5CDD505-2E9C-101B-9397-08002B2CF9AE}" pid="48" name="xd_ProgID">
    <vt:lpwstr/>
  </property>
  <property fmtid="{D5CDD505-2E9C-101B-9397-08002B2CF9AE}" pid="49" name="TemplateUrl">
    <vt:lpwstr/>
  </property>
  <property fmtid="{D5CDD505-2E9C-101B-9397-08002B2CF9AE}" pid="50" name="TriggerFlowInfo">
    <vt:lpwstr/>
  </property>
  <property fmtid="{D5CDD505-2E9C-101B-9397-08002B2CF9AE}" pid="51" name="xd_Signature">
    <vt:bool>false</vt:bool>
  </property>
</Properties>
</file>